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Checking AI-generated citations</w:t>
      </w:r>
    </w:p>
    <w:p>
      <w:pPr>
        <w:pStyle w:val="Subtitle"/>
      </w:pPr>
      <w:r>
        <w:t xml:space="preserve">An in-class exercise for Lecture 02</w:t>
      </w:r>
    </w:p>
    <w:p>
      <w:pPr>
        <w:pStyle w:val="Date"/>
      </w:pPr>
      <w:r>
        <w:t xml:space="preserve">2026-09-21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warning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This page contains a deliberately fabricated reference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paragraph below was written as</w:t>
            </w:r>
            <w:r>
              <w:t xml:space="preserve"> </w:t>
            </w:r>
            <w:r>
              <w:rPr>
                <w:b/>
                <w:bCs/>
              </w:rPr>
              <w:t xml:space="preserve">teaching material</w:t>
            </w:r>
            <w:r>
              <w:t xml:space="preserve">. One of its three</w:t>
            </w:r>
            <w:r>
              <w:t xml:space="preserve"> </w:t>
            </w:r>
            <w:r>
              <w:t xml:space="preserve">references does not exist, and a second one misrepresents what a real study</w:t>
            </w:r>
            <w:r>
              <w:t xml:space="preserve"> </w:t>
            </w:r>
            <w:r>
              <w:t xml:space="preserve">actually found. That is the point of the exercise. Do not quote this paragraph,</w:t>
            </w:r>
            <w:r>
              <w:t xml:space="preserve"> </w:t>
            </w:r>
            <w:r>
              <w:t xml:space="preserve">or any of its references, as if it were scholarship.</w:t>
            </w:r>
          </w:p>
          <w:p/>
        </w:tc>
      </w:tr>
    </w:tbl>
    <w:bookmarkStart w:id="15" w:name="the-task"/>
    <w:p>
      <w:pPr>
        <w:pStyle w:val="Heading2"/>
      </w:pPr>
      <w:r>
        <w:t xml:space="preserve">The task</w:t>
      </w:r>
    </w:p>
    <w:p>
      <w:pPr>
        <w:pStyle w:val="FirstParagraph"/>
      </w:pPr>
      <w:r>
        <w:t xml:space="preserve">You are handed the paragraph below — the kind of text an AI assistant produces</w:t>
      </w:r>
      <w:r>
        <w:t xml:space="preserve"> </w:t>
      </w:r>
      <w:r>
        <w:t xml:space="preserve">when asked to</w:t>
      </w:r>
      <w:r>
        <w:t xml:space="preserve"> </w:t>
      </w:r>
      <w:r>
        <w:t xml:space="preserve">“write a short literature-based paragraph on remote work and</w:t>
      </w:r>
      <w:r>
        <w:t xml:space="preserve"> </w:t>
      </w:r>
      <w:r>
        <w:t xml:space="preserve">productivity”</w:t>
      </w:r>
      <w:r>
        <w:t xml:space="preserve">. It reads well. It is properly formatted. It cites three sources.</w:t>
      </w:r>
    </w:p>
    <w:p>
      <w:pPr>
        <w:pStyle w:val="BodyText"/>
      </w:pPr>
      <w:r>
        <w:rPr>
          <w:b/>
          <w:bCs/>
        </w:rPr>
        <w:t xml:space="preserve">In groups of three, and in about ten minutes:</w:t>
      </w:r>
    </w:p>
    <w:p>
      <w:pPr>
        <w:pStyle w:val="Compact"/>
        <w:numPr>
          <w:ilvl w:val="0"/>
          <w:numId w:val="1001"/>
        </w:numPr>
      </w:pPr>
      <w:r>
        <w:t xml:space="preserve">Establish, for</w:t>
      </w:r>
      <w:r>
        <w:t xml:space="preserve"> </w:t>
      </w:r>
      <w:r>
        <w:rPr>
          <w:b/>
          <w:bCs/>
        </w:rPr>
        <w:t xml:space="preserve">each</w:t>
      </w:r>
      <w:r>
        <w:t xml:space="preserve"> </w:t>
      </w:r>
      <w:r>
        <w:t xml:space="preserve">of the three references, whether it exists.</w:t>
      </w:r>
    </w:p>
    <w:p>
      <w:pPr>
        <w:pStyle w:val="Compact"/>
        <w:numPr>
          <w:ilvl w:val="0"/>
          <w:numId w:val="1001"/>
        </w:numPr>
      </w:pPr>
      <w:r>
        <w:t xml:space="preserve">For those that exist, establish whether the paragraph uses them</w:t>
      </w:r>
      <w:r>
        <w:t xml:space="preserve"> </w:t>
      </w:r>
      <w:r>
        <w:rPr>
          <w:b/>
          <w:bCs/>
        </w:rPr>
        <w:t xml:space="preserve">correctly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Write down</w:t>
      </w:r>
      <w:r>
        <w:t xml:space="preserve"> </w:t>
      </w:r>
      <w:r>
        <w:rPr>
          <w:b/>
          <w:bCs/>
        </w:rPr>
        <w:t xml:space="preserve">how</w:t>
      </w:r>
      <w:r>
        <w:t xml:space="preserve"> </w:t>
      </w:r>
      <w:r>
        <w:t xml:space="preserve">you reached each verdict — which tool, which search, what</w:t>
      </w:r>
      <w:r>
        <w:t xml:space="preserve"> </w:t>
      </w:r>
      <w:r>
        <w:t xml:space="preserve">you looked at. The method matters more than the answer.</w:t>
      </w:r>
    </w:p>
    <w:p>
      <w:pPr>
        <w:pStyle w:val="FirstParagraph"/>
      </w:pPr>
      <w:r>
        <w:t xml:space="preserve">You will need nothing but a browser. Do not ask an AI assistant whether its own</w:t>
      </w:r>
      <w:r>
        <w:t xml:space="preserve"> </w:t>
      </w:r>
      <w:r>
        <w:t xml:space="preserve">citations are real; ask it where they came from, then go and look.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important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You will hit a paywall, and it does not stop you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At least one of these references is behind one.</w:t>
            </w:r>
            <w:r>
              <w:t xml:space="preserve"> </w:t>
            </w:r>
            <w:r>
              <w:rPr>
                <w:b/>
                <w:bCs/>
              </w:rPr>
              <w:t xml:space="preserve">A paywall is not evidence of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anything</w:t>
            </w:r>
            <w:r>
              <w:t xml:space="preserve">: a fabricated reference and a subscription-only article look</w:t>
            </w:r>
            <w:r>
              <w:t xml:space="preserve"> </w:t>
            </w:r>
            <w:r>
              <w:t xml:space="preserve">identical from the outside if you stop at</w:t>
            </w:r>
            <w:r>
              <w:t xml:space="preserve"> </w:t>
            </w:r>
            <w:r>
              <w:t xml:space="preserve">“I cannot open it”</w:t>
            </w:r>
            <w:r>
              <w:t xml:space="preserve">. All three</w:t>
            </w:r>
            <w:r>
              <w:t xml:space="preserve"> </w:t>
            </w:r>
            <w:r>
              <w:t xml:space="preserve">verdicts below are reachable without paying for anything: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Existence</w:t>
            </w:r>
            <w:r>
              <w:t xml:space="preserve"> </w:t>
            </w:r>
            <w:r>
              <w:t xml:space="preserve">never needs the full text. A real article has a landing page at</w:t>
            </w:r>
            <w:r>
              <w:t xml:space="preserve"> </w:t>
            </w:r>
            <w:r>
              <w:t xml:space="preserve">the publisher, an entry in Google Scholar and Crossref, and a DOI that</w:t>
            </w:r>
            <w:r>
              <w:t xml:space="preserve"> </w:t>
            </w:r>
            <w:r>
              <w:t xml:space="preserve">resolves. A fabricated one has none of these: the DOI returns an error, and</w:t>
            </w:r>
            <w:r>
              <w:t xml:space="preserve"> </w:t>
            </w:r>
            <w:r>
              <w:t xml:space="preserve">the title in quotation marks returns nothing.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What it claims</w:t>
            </w:r>
            <w:r>
              <w:t xml:space="preserve"> </w:t>
            </w:r>
            <w:r>
              <w:t xml:space="preserve">is usually settled by the</w:t>
            </w:r>
            <w:r>
              <w:t xml:space="preserve"> </w:t>
            </w:r>
            <w:r>
              <w:rPr>
                <w:b/>
                <w:bCs/>
              </w:rPr>
              <w:t xml:space="preserve">abstract</w:t>
            </w:r>
            <w:r>
              <w:t xml:space="preserve">, which is free even</w:t>
            </w:r>
            <w:r>
              <w:t xml:space="preserve"> </w:t>
            </w:r>
            <w:r>
              <w:t xml:space="preserve">for closed-access articles. For this exercise, the abstracts are enough.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If you want the full text anyway</w:t>
            </w:r>
            <w:r>
              <w:t xml:space="preserve">: economics papers almost always exist as</w:t>
            </w:r>
            <w:r>
              <w:t xml:space="preserve"> </w:t>
            </w:r>
            <w:r>
              <w:t xml:space="preserve">a free working paper (NBER, SSRN, or the author’s own page) — Google</w:t>
            </w:r>
            <w:r>
              <w:t xml:space="preserve"> </w:t>
            </w:r>
            <w:r>
              <w:t xml:space="preserve">Scholar’s</w:t>
            </w:r>
            <w:r>
              <w:t xml:space="preserve"> </w:t>
            </w:r>
            <w:r>
              <w:t xml:space="preserve">“All versions”</w:t>
            </w:r>
            <w:r>
              <w:t xml:space="preserve"> </w:t>
            </w:r>
            <w:r>
              <w:t xml:space="preserve">link is the fastest route. Failing that, use the</w:t>
            </w:r>
            <w:r>
              <w:t xml:space="preserve"> </w:t>
            </w:r>
            <w:r>
              <w:t xml:space="preserve">EUF library, which is what your enrolment is for.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Record</w:t>
            </w:r>
            <w:r>
              <w:t xml:space="preserve"> </w:t>
            </w:r>
            <w:r>
              <w:rPr>
                <w:i/>
                <w:iCs/>
              </w:rPr>
              <w:t xml:space="preserve">which</w:t>
            </w:r>
            <w:r>
              <w:t xml:space="preserve"> </w:t>
            </w:r>
            <w:r>
              <w:t xml:space="preserve">of these routes you used.</w:t>
            </w:r>
            <w:r>
              <w:t xml:space="preserve"> </w:t>
            </w:r>
            <w:r>
              <w:t xml:space="preserve">“Could not access it”</w:t>
            </w:r>
            <w:r>
              <w:t xml:space="preserve"> </w:t>
            </w:r>
            <w:r>
              <w:t xml:space="preserve">is not a verdict;</w:t>
            </w:r>
            <w:r>
              <w:t xml:space="preserve"> </w:t>
            </w:r>
            <w:r>
              <w:t xml:space="preserve">“the DOI does not resolve and the title returns nothing”</w:t>
            </w:r>
            <w:r>
              <w:t xml:space="preserve"> </w:t>
            </w:r>
            <w:r>
              <w:t xml:space="preserve">is.</w:t>
            </w:r>
          </w:p>
          <w:p/>
        </w:tc>
      </w:tr>
    </w:tbl>
    <w:bookmarkEnd w:id="15"/>
    <w:bookmarkStart w:id="16" w:name="the-paragraph"/>
    <w:p>
      <w:pPr>
        <w:pStyle w:val="Heading2"/>
      </w:pPr>
      <w:r>
        <w:t xml:space="preserve">The paragraph</w:t>
      </w:r>
    </w:p>
    <w:p>
      <w:pPr>
        <w:pStyle w:val="BlockText"/>
      </w:pPr>
      <w:r>
        <w:t xml:space="preserve">Recent research has established that remote work raises rather than lowers</w:t>
      </w:r>
      <w:r>
        <w:t xml:space="preserve"> </w:t>
      </w:r>
      <w:r>
        <w:t xml:space="preserve">productivity. In a randomised controlled trial at a large Chinese travel</w:t>
      </w:r>
      <w:r>
        <w:t xml:space="preserve"> </w:t>
      </w:r>
      <w:r>
        <w:t xml:space="preserve">agency, Bloom et al. (2015) found that employees working from home showed a</w:t>
      </w:r>
      <w:r>
        <w:t xml:space="preserve"> </w:t>
      </w:r>
      <w:r>
        <w:t xml:space="preserve">13% improvement in performance, a result that has since been shown to hold</w:t>
      </w:r>
      <w:r>
        <w:t xml:space="preserve"> </w:t>
      </w:r>
      <w:r>
        <w:t xml:space="preserve">across occupations and national contexts. Part of this effect is attributable</w:t>
      </w:r>
      <w:r>
        <w:t xml:space="preserve"> </w:t>
      </w:r>
      <w:r>
        <w:t xml:space="preserve">to the well-documented tendency of observed workers to raise their output,</w:t>
      </w:r>
      <w:r>
        <w:t xml:space="preserve"> </w:t>
      </w:r>
      <w:r>
        <w:t xml:space="preserve">which Levitt and List (2011) confirmed in their re-analysis of the original</w:t>
      </w:r>
      <w:r>
        <w:t xml:space="preserve"> </w:t>
      </w:r>
      <w:r>
        <w:t xml:space="preserve">Hawthorne data. More recently, Reinhardt and Osei (2021) demonstrated in a</w:t>
      </w:r>
      <w:r>
        <w:t xml:space="preserve"> </w:t>
      </w:r>
      <w:r>
        <w:t xml:space="preserve">study of 42 European firms that hybrid arrangements improve team cohesion</w:t>
      </w:r>
      <w:r>
        <w:t xml:space="preserve"> </w:t>
      </w:r>
      <w:r>
        <w:t xml:space="preserve">while preserving these productivity gains, suggesting that fully co-located</w:t>
      </w:r>
      <w:r>
        <w:t xml:space="preserve"> </w:t>
      </w:r>
      <w:r>
        <w:t xml:space="preserve">work is no longer defensible on performance grounds.</w:t>
      </w:r>
    </w:p>
    <w:p>
      <w:pPr>
        <w:pStyle w:val="FirstParagraph"/>
      </w:pPr>
      <w:r>
        <w:rPr>
          <w:b/>
          <w:bCs/>
        </w:rPr>
        <w:t xml:space="preserve">References as the assistant supplied them</w:t>
      </w:r>
    </w:p>
    <w:p>
      <w:pPr>
        <w:pStyle w:val="Compact"/>
        <w:numPr>
          <w:ilvl w:val="0"/>
          <w:numId w:val="1003"/>
        </w:numPr>
      </w:pPr>
      <w:r>
        <w:t xml:space="preserve">Bloom, N., Liang, J., Roberts, J., &amp; Ying, Z. J. (2015). Does working from</w:t>
      </w:r>
      <w:r>
        <w:t xml:space="preserve"> </w:t>
      </w:r>
      <w:r>
        <w:t xml:space="preserve">home work? Evidence from a Chinese experiment.</w:t>
      </w:r>
      <w:r>
        <w:t xml:space="preserve"> </w:t>
      </w:r>
      <w:r>
        <w:rPr>
          <w:i/>
          <w:iCs/>
        </w:rPr>
        <w:t xml:space="preserve">The Quarterly Journal of</w:t>
      </w:r>
      <w:r>
        <w:rPr>
          <w:i/>
          <w:iCs/>
        </w:rPr>
        <w:t xml:space="preserve"> </w:t>
      </w:r>
      <w:r>
        <w:rPr>
          <w:i/>
          <w:iCs/>
        </w:rPr>
        <w:t xml:space="preserve">Economics</w:t>
      </w:r>
      <w:r>
        <w:t xml:space="preserve">, 130(1), 165–218.</w:t>
      </w:r>
    </w:p>
    <w:p>
      <w:pPr>
        <w:pStyle w:val="Compact"/>
        <w:numPr>
          <w:ilvl w:val="0"/>
          <w:numId w:val="1003"/>
        </w:numPr>
      </w:pPr>
      <w:r>
        <w:t xml:space="preserve">Levitt, S. D., &amp; List, J. A. (2011). Was there really a Hawthorne effect at</w:t>
      </w:r>
      <w:r>
        <w:t xml:space="preserve"> </w:t>
      </w:r>
      <w:r>
        <w:t xml:space="preserve">the Hawthorne plant? An analysis of the original illumination experiments.</w:t>
      </w:r>
      <w:r>
        <w:t xml:space="preserve"> </w:t>
      </w:r>
      <w:r>
        <w:rPr>
          <w:i/>
          <w:iCs/>
        </w:rPr>
        <w:t xml:space="preserve">American Economic Journal: Applied Economics</w:t>
      </w:r>
      <w:r>
        <w:t xml:space="preserve">, 3(1), 224–238.</w:t>
      </w:r>
    </w:p>
    <w:p>
      <w:pPr>
        <w:pStyle w:val="Compact"/>
        <w:numPr>
          <w:ilvl w:val="0"/>
          <w:numId w:val="1003"/>
        </w:numPr>
      </w:pPr>
      <w:r>
        <w:t xml:space="preserve">Reinhardt, M., &amp; Osei, K. (2021). Hybrid work arrangements and team cohesion:</w:t>
      </w:r>
      <w:r>
        <w:t xml:space="preserve"> </w:t>
      </w:r>
      <w:r>
        <w:t xml:space="preserve">Evidence from 42 European firms.</w:t>
      </w:r>
      <w:r>
        <w:t xml:space="preserve"> </w:t>
      </w:r>
      <w:r>
        <w:rPr>
          <w:i/>
          <w:iCs/>
        </w:rPr>
        <w:t xml:space="preserve">Journal of Organizational Behavior</w:t>
      </w:r>
      <w:r>
        <w:t xml:space="preserve">, 42(6),</w:t>
      </w:r>
      <w:r>
        <w:t xml:space="preserve"> </w:t>
      </w:r>
      <w:r>
        <w:t xml:space="preserve">811–834. https://doi.org/10.1002/job.20211</w:t>
      </w:r>
    </w:p>
    <w:bookmarkEnd w:id="16"/>
    <w:bookmarkStart w:id="17" w:name="what-to-hand-back"/>
    <w:p>
      <w:pPr>
        <w:pStyle w:val="Heading2"/>
      </w:pPr>
      <w:r>
        <w:t xml:space="preserve">What to hand back</w:t>
      </w:r>
    </w:p>
    <w:p>
      <w:pPr>
        <w:pStyle w:val="FirstParagraph"/>
      </w:pPr>
      <w:r>
        <w:t xml:space="preserve">One sheet per group, with three lines: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Verdict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How you established 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Bloom et al. (2015)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Levitt &amp; List (2011)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Reinhardt &amp; Osei (2021)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17"/>
    <w:bookmarkStart w:id="19" w:name="why-this-exercise-exists"/>
    <w:p>
      <w:pPr>
        <w:pStyle w:val="Heading2"/>
      </w:pPr>
      <w:r>
        <w:t xml:space="preserve">Why this exercise exists</w:t>
      </w:r>
    </w:p>
    <w:p>
      <w:pPr>
        <w:pStyle w:val="FirstParagraph"/>
      </w:pPr>
      <w:r>
        <w:t xml:space="preserve">A fabricated reference is the easiest of the three problems to catch and the</w:t>
      </w:r>
      <w:r>
        <w:t xml:space="preserve"> </w:t>
      </w:r>
      <w:r>
        <w:t xml:space="preserve">least interesting — provided you do not confuse</w:t>
      </w:r>
      <w:r>
        <w:t xml:space="preserve"> </w:t>
      </w:r>
      <w:r>
        <w:rPr>
          <w:i/>
          <w:iCs/>
        </w:rPr>
        <w:t xml:space="preserve">cannot open</w:t>
      </w:r>
      <w:r>
        <w:t xml:space="preserve"> </w:t>
      </w:r>
      <w:r>
        <w:t xml:space="preserve">with</w:t>
      </w:r>
      <w:r>
        <w:t xml:space="preserve"> </w:t>
      </w:r>
      <w:r>
        <w:rPr>
          <w:i/>
          <w:iCs/>
        </w:rPr>
        <w:t xml:space="preserve">does not</w:t>
      </w:r>
      <w:r>
        <w:rPr>
          <w:i/>
          <w:iCs/>
        </w:rPr>
        <w:t xml:space="preserve"> </w:t>
      </w:r>
      <w:r>
        <w:rPr>
          <w:i/>
          <w:iCs/>
        </w:rPr>
        <w:t xml:space="preserve">exist</w:t>
      </w:r>
      <w:r>
        <w:t xml:space="preserve">. The dangerous case is the middle one: a real source, cited in</w:t>
      </w:r>
      <w:r>
        <w:t xml:space="preserve"> </w:t>
      </w:r>
      <w:r>
        <w:t xml:space="preserve">good faith, saying something other than what your sentence claims. No tool</w:t>
      </w:r>
      <w:r>
        <w:t xml:space="preserve"> </w:t>
      </w:r>
      <w:r>
        <w:t xml:space="preserve">catches that. Reading the abstract does.</w:t>
      </w:r>
    </w:p>
    <w:p>
      <w:pPr>
        <w:pStyle w:val="BodyText"/>
      </w:pPr>
      <w:r>
        <w:t xml:space="preserve">This is the concrete meaning of the rule from the lecture:</w:t>
      </w:r>
      <w:r>
        <w:t xml:space="preserve"> </w:t>
      </w:r>
      <w:r>
        <w:rPr>
          <w:b/>
          <w:bCs/>
        </w:rPr>
        <w:t xml:space="preserve">never cite what you</w:t>
      </w:r>
      <w:r>
        <w:rPr>
          <w:b/>
          <w:bCs/>
        </w:rPr>
        <w:t xml:space="preserve"> </w:t>
      </w:r>
      <w:r>
        <w:rPr>
          <w:b/>
          <w:bCs/>
        </w:rPr>
        <w:t xml:space="preserve">have not read</w:t>
      </w:r>
      <w:r>
        <w:t xml:space="preserve">, and</w:t>
      </w:r>
      <w:r>
        <w:t xml:space="preserve"> </w:t>
      </w:r>
      <w:r>
        <w:rPr>
          <w:i/>
          <w:iCs/>
        </w:rPr>
        <w:t xml:space="preserve">a citation you have not opened is not a citation</w:t>
      </w:r>
      <w:r>
        <w:t xml:space="preserve">.</w:t>
      </w:r>
    </w:p>
    <w:p>
      <w:pPr>
        <w:pStyle w:val="BodyText"/>
      </w:pPr>
      <w:r>
        <w:t xml:space="preserve">For how to record the checking you did, see</w:t>
      </w:r>
      <w:r>
        <w:t xml:space="preserve"> </w:t>
      </w:r>
      <w:hyperlink r:id="rId18">
        <w:r>
          <w:rPr>
            <w:rStyle w:val="Hyperlink"/>
          </w:rPr>
          <w:t xml:space="preserve">Documenting and disclosing the use of AI</w:t>
        </w:r>
      </w:hyperlink>
      <w:r>
        <w:t xml:space="preserve">.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18" Target="../ai-disclosure/index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../ai-disclosure/index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Checking AI-generated citations</dc:title>
  <dc:creator/>
  <cp:keywords/>
  <dcterms:created xsi:type="dcterms:W3CDTF">2026-10-23T11:21:26Z</dcterms:created>
  <dcterms:modified xsi:type="dcterms:W3CDTF">2026-10-23T11:21:26Z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sl">
    <vt:lpwstr>../../../references/jepp.csl</vt:lpwstr>
  </property>
  <property fmtid="{D5CDD505-2E9C-101B-9397-08002B2CF9AE}" pid="5" name="date">
    <vt:lpwstr>2026-09-21</vt:lpwstr>
  </property>
  <property fmtid="{D5CDD505-2E9C-101B-9397-08002B2CF9AE}" pid="6" name="date-modified">
    <vt:lpwstr>2026-09-20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subtitle">
    <vt:lpwstr>An in-class exercise for Lecture 02</vt:lpwstr>
  </property>
  <property fmtid="{D5CDD505-2E9C-101B-9397-08002B2CF9AE}" pid="12" name="toc-title">
    <vt:lpwstr>Table of contents</vt:lpwstr>
  </property>
</Properties>
</file>